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F" w:rsidRDefault="002418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4F763" wp14:editId="6CB38015">
                <wp:simplePos x="0" y="0"/>
                <wp:positionH relativeFrom="column">
                  <wp:posOffset>4173855</wp:posOffset>
                </wp:positionH>
                <wp:positionV relativeFrom="paragraph">
                  <wp:posOffset>13335</wp:posOffset>
                </wp:positionV>
                <wp:extent cx="5288280" cy="2446020"/>
                <wp:effectExtent l="0" t="0" r="26670" b="1143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4460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87D" w:rsidRDefault="00C5587D" w:rsidP="00037C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Curriculum is organised around threshold concepts – the big ideas in each subject. Threshold concepts come up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time and time again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in many topics and so prove useful in helping students to assimilate new information into growing schema.</w:t>
                            </w:r>
                          </w:p>
                          <w:p w:rsidR="00285484" w:rsidRPr="00285484" w:rsidRDefault="00285484" w:rsidP="00037C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285484">
                              <w:rPr>
                                <w:color w:val="000000" w:themeColor="text1"/>
                              </w:rPr>
                              <w:t>ach subject schema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is under-pinned</w:t>
                            </w:r>
                            <w:r w:rsidRPr="00285484">
                              <w:rPr>
                                <w:color w:val="000000" w:themeColor="text1"/>
                              </w:rPr>
                              <w:t xml:space="preserve"> with a sequenced skills and knowledge framework</w:t>
                            </w:r>
                            <w:r w:rsidR="0004216E">
                              <w:rPr>
                                <w:color w:val="000000" w:themeColor="text1"/>
                              </w:rPr>
                              <w:t xml:space="preserve"> or progression map that </w:t>
                            </w:r>
                            <w:r w:rsidRPr="00285484">
                              <w:rPr>
                                <w:color w:val="000000" w:themeColor="text1"/>
                              </w:rPr>
                              <w:t>provide</w:t>
                            </w:r>
                            <w:r w:rsidR="0004216E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285484">
                              <w:rPr>
                                <w:color w:val="000000" w:themeColor="text1"/>
                              </w:rPr>
                              <w:t xml:space="preserve"> subject endpoints</w:t>
                            </w:r>
                            <w:r w:rsidR="00C5587D">
                              <w:rPr>
                                <w:color w:val="000000" w:themeColor="text1"/>
                              </w:rPr>
                              <w:t xml:space="preserve"> or progress points</w:t>
                            </w:r>
                            <w:r w:rsidRPr="00285484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9F1A74">
                              <w:rPr>
                                <w:color w:val="000000" w:themeColor="text1"/>
                              </w:rPr>
                              <w:t xml:space="preserve">These follow </w:t>
                            </w:r>
                            <w:proofErr w:type="gramStart"/>
                            <w:r w:rsidR="009F1A74">
                              <w:rPr>
                                <w:color w:val="000000" w:themeColor="text1"/>
                              </w:rPr>
                              <w:t>2 year</w:t>
                            </w:r>
                            <w:proofErr w:type="gramEnd"/>
                            <w:r w:rsidR="009F1A74">
                              <w:rPr>
                                <w:color w:val="000000" w:themeColor="text1"/>
                              </w:rPr>
                              <w:t xml:space="preserve"> cycles so we can be sure that children are secure in what they know and can do before introducing something new. </w:t>
                            </w:r>
                            <w:r w:rsidRPr="00285484">
                              <w:rPr>
                                <w:color w:val="000000" w:themeColor="text1"/>
                              </w:rPr>
                              <w:t>The aim is to help children build a deep body of knowledge that enables them to perform increasingly complex skills.</w:t>
                            </w:r>
                          </w:p>
                          <w:p w:rsidR="005F4E23" w:rsidRDefault="00285484" w:rsidP="00037C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</w:t>
                            </w:r>
                            <w:r w:rsidR="005F4E23" w:rsidRPr="00285484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5F4E23" w:rsidRPr="005F4E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5F4E23">
                              <w:rPr>
                                <w:color w:val="000000" w:themeColor="text1"/>
                              </w:rPr>
                              <w:t>long term</w:t>
                            </w:r>
                            <w:proofErr w:type="gramEnd"/>
                            <w:r w:rsidR="005F4E23">
                              <w:rPr>
                                <w:color w:val="000000" w:themeColor="text1"/>
                              </w:rPr>
                              <w:t xml:space="preserve"> plan is devised so that there are clear subject links within a unit, enabling children to make connections in their learning.</w:t>
                            </w:r>
                            <w:r w:rsidR="0004216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8195C">
                              <w:rPr>
                                <w:color w:val="000000" w:themeColor="text1"/>
                              </w:rPr>
                              <w:t>Each unit has a curriculum subject as a ‘driver’ but also covers o</w:t>
                            </w:r>
                            <w:bookmarkStart w:id="0" w:name="_GoBack"/>
                            <w:bookmarkEnd w:id="0"/>
                            <w:r w:rsidR="0028195C">
                              <w:rPr>
                                <w:color w:val="000000" w:themeColor="text1"/>
                              </w:rPr>
                              <w:t>ther subjects.</w:t>
                            </w:r>
                          </w:p>
                          <w:p w:rsidR="005F4E23" w:rsidRDefault="005F4E23" w:rsidP="005F4E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Reinforcing our strong belief in fostering enquiry, all units have an over-arching</w:t>
                            </w:r>
                            <w:r w:rsidR="00791B56">
                              <w:rPr>
                                <w:color w:val="000000" w:themeColor="text1"/>
                              </w:rPr>
                              <w:t xml:space="preserve"> question as a title and each lesson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has a threaded question: all of which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are used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to assess pupil progress</w:t>
                            </w:r>
                            <w:r w:rsidR="0004216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04216E" w:rsidRPr="005F4E23" w:rsidRDefault="0004216E" w:rsidP="005F4E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units have a subject focus e.g. history but also provide a context for other subjects such as art, DT,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F763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328.65pt;margin-top:1.05pt;width:416.4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" fillcolor="#d6eaaf [1300]" strokecolor="#4c661a [1604]" strokeweight="1pt">
                <v:textbox>
                  <w:txbxContent>
                    <w:p w:rsidR="00C5587D" w:rsidRDefault="00C5587D" w:rsidP="00037C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Curriculum is organised around threshold concepts – the big ideas in each subject. Threshold concepts come up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time and time again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in many topics and so prove useful in helping students to assimilate new information into growing schema.</w:t>
                      </w:r>
                    </w:p>
                    <w:p w:rsidR="00285484" w:rsidRPr="00285484" w:rsidRDefault="00285484" w:rsidP="00037C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285484">
                        <w:rPr>
                          <w:color w:val="000000" w:themeColor="text1"/>
                        </w:rPr>
                        <w:t>ach subject schema</w:t>
                      </w:r>
                      <w:r>
                        <w:rPr>
                          <w:color w:val="000000" w:themeColor="text1"/>
                        </w:rPr>
                        <w:t xml:space="preserve"> is under-pinned</w:t>
                      </w:r>
                      <w:r w:rsidRPr="00285484">
                        <w:rPr>
                          <w:color w:val="000000" w:themeColor="text1"/>
                        </w:rPr>
                        <w:t xml:space="preserve"> with a sequenced skills and knowledge framework</w:t>
                      </w:r>
                      <w:r w:rsidR="0004216E">
                        <w:rPr>
                          <w:color w:val="000000" w:themeColor="text1"/>
                        </w:rPr>
                        <w:t xml:space="preserve"> or progression map that </w:t>
                      </w:r>
                      <w:r w:rsidRPr="00285484">
                        <w:rPr>
                          <w:color w:val="000000" w:themeColor="text1"/>
                        </w:rPr>
                        <w:t>provide</w:t>
                      </w:r>
                      <w:r w:rsidR="0004216E">
                        <w:rPr>
                          <w:color w:val="000000" w:themeColor="text1"/>
                        </w:rPr>
                        <w:t>s</w:t>
                      </w:r>
                      <w:r w:rsidRPr="00285484">
                        <w:rPr>
                          <w:color w:val="000000" w:themeColor="text1"/>
                        </w:rPr>
                        <w:t xml:space="preserve"> subject endpoints</w:t>
                      </w:r>
                      <w:r w:rsidR="00C5587D">
                        <w:rPr>
                          <w:color w:val="000000" w:themeColor="text1"/>
                        </w:rPr>
                        <w:t xml:space="preserve"> or progress points</w:t>
                      </w:r>
                      <w:r w:rsidRPr="00285484">
                        <w:rPr>
                          <w:color w:val="000000" w:themeColor="text1"/>
                        </w:rPr>
                        <w:t xml:space="preserve">. </w:t>
                      </w:r>
                      <w:r w:rsidR="009F1A74">
                        <w:rPr>
                          <w:color w:val="000000" w:themeColor="text1"/>
                        </w:rPr>
                        <w:t xml:space="preserve">These follow </w:t>
                      </w:r>
                      <w:proofErr w:type="gramStart"/>
                      <w:r w:rsidR="009F1A74">
                        <w:rPr>
                          <w:color w:val="000000" w:themeColor="text1"/>
                        </w:rPr>
                        <w:t>2 year</w:t>
                      </w:r>
                      <w:proofErr w:type="gramEnd"/>
                      <w:r w:rsidR="009F1A74">
                        <w:rPr>
                          <w:color w:val="000000" w:themeColor="text1"/>
                        </w:rPr>
                        <w:t xml:space="preserve"> cycles so we can be sure that children are secure in what they know and can do before introducing something new. </w:t>
                      </w:r>
                      <w:r w:rsidRPr="00285484">
                        <w:rPr>
                          <w:color w:val="000000" w:themeColor="text1"/>
                        </w:rPr>
                        <w:t>The aim is to help children build a deep body of knowledge that enables them to perform increasingly complex skills.</w:t>
                      </w:r>
                    </w:p>
                    <w:p w:rsidR="005F4E23" w:rsidRDefault="00285484" w:rsidP="00037C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</w:t>
                      </w:r>
                      <w:r w:rsidR="005F4E23" w:rsidRPr="00285484">
                        <w:rPr>
                          <w:color w:val="000000" w:themeColor="text1"/>
                        </w:rPr>
                        <w:t>e</w:t>
                      </w:r>
                      <w:r w:rsidR="005F4E23" w:rsidRPr="005F4E23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5F4E23">
                        <w:rPr>
                          <w:color w:val="000000" w:themeColor="text1"/>
                        </w:rPr>
                        <w:t>long term</w:t>
                      </w:r>
                      <w:proofErr w:type="gramEnd"/>
                      <w:r w:rsidR="005F4E23">
                        <w:rPr>
                          <w:color w:val="000000" w:themeColor="text1"/>
                        </w:rPr>
                        <w:t xml:space="preserve"> plan is devised so that there are clear subject links within a unit, enabling children to make connections in their learning.</w:t>
                      </w:r>
                      <w:r w:rsidR="0004216E">
                        <w:rPr>
                          <w:color w:val="000000" w:themeColor="text1"/>
                        </w:rPr>
                        <w:t xml:space="preserve"> </w:t>
                      </w:r>
                      <w:r w:rsidR="0028195C">
                        <w:rPr>
                          <w:color w:val="000000" w:themeColor="text1"/>
                        </w:rPr>
                        <w:t>Each unit has a curriculum subject as a ‘driver’ but also covers o</w:t>
                      </w:r>
                      <w:bookmarkStart w:id="1" w:name="_GoBack"/>
                      <w:bookmarkEnd w:id="1"/>
                      <w:r w:rsidR="0028195C">
                        <w:rPr>
                          <w:color w:val="000000" w:themeColor="text1"/>
                        </w:rPr>
                        <w:t>ther subjects.</w:t>
                      </w:r>
                    </w:p>
                    <w:p w:rsidR="005F4E23" w:rsidRDefault="005F4E23" w:rsidP="005F4E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Reinforcing our strong belief in fostering enquiry, all units have an over-arching</w:t>
                      </w:r>
                      <w:r w:rsidR="00791B56">
                        <w:rPr>
                          <w:color w:val="000000" w:themeColor="text1"/>
                        </w:rPr>
                        <w:t xml:space="preserve"> question as a title and each lesson</w:t>
                      </w:r>
                      <w:r>
                        <w:rPr>
                          <w:color w:val="000000" w:themeColor="text1"/>
                        </w:rPr>
                        <w:t xml:space="preserve"> has a threaded question: all of which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are used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to assess pupil progress</w:t>
                      </w:r>
                      <w:r w:rsidR="0004216E">
                        <w:rPr>
                          <w:color w:val="000000" w:themeColor="text1"/>
                        </w:rPr>
                        <w:t>.</w:t>
                      </w:r>
                    </w:p>
                    <w:p w:rsidR="0004216E" w:rsidRPr="005F4E23" w:rsidRDefault="0004216E" w:rsidP="005F4E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units have a subject focus e.g. history but also provide a context for other subjects such as art, DT, music</w:t>
                      </w:r>
                    </w:p>
                  </w:txbxContent>
                </v:textbox>
              </v:shape>
            </w:pict>
          </mc:Fallback>
        </mc:AlternateContent>
      </w:r>
      <w:r w:rsidR="003D01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1B6D8" wp14:editId="5360448D">
                <wp:simplePos x="0" y="0"/>
                <wp:positionH relativeFrom="column">
                  <wp:posOffset>1424940</wp:posOffset>
                </wp:positionH>
                <wp:positionV relativeFrom="paragraph">
                  <wp:posOffset>-175260</wp:posOffset>
                </wp:positionV>
                <wp:extent cx="289560" cy="662940"/>
                <wp:effectExtent l="0" t="0" r="15240" b="41910"/>
                <wp:wrapNone/>
                <wp:docPr id="11" name="Flowchart: Off-page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66294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2304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1" o:spid="_x0000_s1026" type="#_x0000_t177" style="position:absolute;margin-left:112.2pt;margin-top:-13.8pt;width:22.8pt;height:5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" fillcolor="#99cb38 [3204]" strokecolor="#4c661a [1604]" strokeweight="1pt"/>
            </w:pict>
          </mc:Fallback>
        </mc:AlternateContent>
      </w:r>
      <w:r w:rsidR="003D01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2A506" wp14:editId="44F19BD0">
                <wp:simplePos x="0" y="0"/>
                <wp:positionH relativeFrom="column">
                  <wp:posOffset>-304800</wp:posOffset>
                </wp:positionH>
                <wp:positionV relativeFrom="paragraph">
                  <wp:posOffset>-678180</wp:posOffset>
                </wp:positionV>
                <wp:extent cx="4107180" cy="373380"/>
                <wp:effectExtent l="0" t="0" r="26670" b="2667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373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F29" w:rsidRPr="00241889" w:rsidRDefault="00321F29" w:rsidP="00321F2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1889">
                              <w:rPr>
                                <w:b/>
                                <w:sz w:val="28"/>
                                <w:szCs w:val="28"/>
                              </w:rPr>
                              <w:t>National Curriculum Programmes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2A5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7" type="#_x0000_t176" style="position:absolute;margin-left:-24pt;margin-top:-53.4pt;width:323.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" fillcolor="#8bd6fb [2169]" strokecolor="#51c3f9 [3209]" strokeweight=".5pt">
                <v:fill color2="#72cefa [2617]" rotate="t" colors="0 #b0e0fe;.5 #a0dafd;1 #8fd6ff" focus="100%" type="gradient">
                  <o:fill v:ext="view" type="gradientUnscaled"/>
                </v:fill>
                <v:textbox>
                  <w:txbxContent>
                    <w:p w:rsidR="00321F29" w:rsidRPr="00241889" w:rsidRDefault="00321F29" w:rsidP="00321F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1889">
                        <w:rPr>
                          <w:b/>
                          <w:sz w:val="28"/>
                          <w:szCs w:val="28"/>
                        </w:rPr>
                        <w:t>National Curriculum Programmes of Study</w:t>
                      </w:r>
                    </w:p>
                  </w:txbxContent>
                </v:textbox>
              </v:shape>
            </w:pict>
          </mc:Fallback>
        </mc:AlternateContent>
      </w:r>
    </w:p>
    <w:p w:rsidR="00E7185F" w:rsidRDefault="003D01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8B28" wp14:editId="4B887724">
                <wp:simplePos x="0" y="0"/>
                <wp:positionH relativeFrom="margin">
                  <wp:posOffset>-335280</wp:posOffset>
                </wp:positionH>
                <wp:positionV relativeFrom="paragraph">
                  <wp:posOffset>293370</wp:posOffset>
                </wp:positionV>
                <wp:extent cx="4160520" cy="975360"/>
                <wp:effectExtent l="0" t="0" r="11430" b="1524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975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F29" w:rsidRDefault="00321F29" w:rsidP="00321F29">
                            <w:pPr>
                              <w:jc w:val="center"/>
                            </w:pPr>
                            <w:r>
                              <w:t>Progression map for each subject</w:t>
                            </w:r>
                          </w:p>
                          <w:p w:rsidR="00485D1E" w:rsidRDefault="00321F29" w:rsidP="00485D1E">
                            <w:pPr>
                              <w:jc w:val="center"/>
                            </w:pPr>
                            <w:proofErr w:type="gramStart"/>
                            <w:r>
                              <w:t>Long term</w:t>
                            </w:r>
                            <w:proofErr w:type="gramEnd"/>
                            <w:r>
                              <w:t xml:space="preserve"> plan for each year</w:t>
                            </w:r>
                            <w:r w:rsidR="00451635">
                              <w:t xml:space="preserve"> group </w:t>
                            </w:r>
                          </w:p>
                          <w:p w:rsidR="00451635" w:rsidRDefault="00451635" w:rsidP="00485D1E">
                            <w:pPr>
                              <w:jc w:val="center"/>
                              <w:rPr>
                                <w:rFonts w:ascii="Arial" w:hAnsi="Arial" w:cs="Arial"/>
                                <w:color w:val="2D2D3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t>Long term</w:t>
                            </w:r>
                            <w:proofErr w:type="gramEnd"/>
                            <w:r>
                              <w:t xml:space="preserve"> plan for each subject</w:t>
                            </w:r>
                          </w:p>
                          <w:p w:rsidR="00321F29" w:rsidRDefault="00321F29" w:rsidP="00321F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8B28" id="Flowchart: Alternate Process 1" o:spid="_x0000_s1028" type="#_x0000_t176" style="position:absolute;margin-left:-26.4pt;margin-top:23.1pt;width:327.6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" fillcolor="#8bd6fb [2169]" strokecolor="#51c3f9 [3209]" strokeweight=".5pt">
                <v:fill color2="#72cefa [2617]" rotate="t" colors="0 #b0e0fe;.5 #a0dafd;1 #8fd6ff" focus="100%" type="gradient">
                  <o:fill v:ext="view" type="gradientUnscaled"/>
                </v:fill>
                <v:textbox>
                  <w:txbxContent>
                    <w:p w:rsidR="00321F29" w:rsidRDefault="00321F29" w:rsidP="00321F29">
                      <w:pPr>
                        <w:jc w:val="center"/>
                      </w:pPr>
                      <w:r>
                        <w:t>Progression map for each subject</w:t>
                      </w:r>
                    </w:p>
                    <w:p w:rsidR="00485D1E" w:rsidRDefault="00321F29" w:rsidP="00485D1E">
                      <w:pPr>
                        <w:jc w:val="center"/>
                      </w:pPr>
                      <w:proofErr w:type="gramStart"/>
                      <w:r>
                        <w:t>Long term</w:t>
                      </w:r>
                      <w:proofErr w:type="gramEnd"/>
                      <w:r>
                        <w:t xml:space="preserve"> plan for each year</w:t>
                      </w:r>
                      <w:r w:rsidR="00451635">
                        <w:t xml:space="preserve"> group </w:t>
                      </w:r>
                    </w:p>
                    <w:p w:rsidR="00451635" w:rsidRDefault="00451635" w:rsidP="00485D1E">
                      <w:pPr>
                        <w:jc w:val="center"/>
                        <w:rPr>
                          <w:rFonts w:ascii="Arial" w:hAnsi="Arial" w:cs="Arial"/>
                          <w:color w:val="2D2D32"/>
                          <w:shd w:val="clear" w:color="auto" w:fill="FFFFFF"/>
                        </w:rPr>
                      </w:pPr>
                      <w:proofErr w:type="gramStart"/>
                      <w:r>
                        <w:t>Long term</w:t>
                      </w:r>
                      <w:proofErr w:type="gramEnd"/>
                      <w:r>
                        <w:t xml:space="preserve"> plan for each subject</w:t>
                      </w:r>
                    </w:p>
                    <w:p w:rsidR="00321F29" w:rsidRDefault="00321F29" w:rsidP="00321F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185F" w:rsidRDefault="00E7185F"/>
    <w:p w:rsidR="00D7220A" w:rsidRDefault="00D7220A"/>
    <w:p w:rsidR="004E22A3" w:rsidRDefault="002418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12080" wp14:editId="6E688246">
                <wp:simplePos x="0" y="0"/>
                <wp:positionH relativeFrom="column">
                  <wp:posOffset>1556385</wp:posOffset>
                </wp:positionH>
                <wp:positionV relativeFrom="paragraph">
                  <wp:posOffset>4267200</wp:posOffset>
                </wp:positionV>
                <wp:extent cx="289560" cy="662940"/>
                <wp:effectExtent l="0" t="0" r="15240" b="41910"/>
                <wp:wrapNone/>
                <wp:docPr id="12" name="Flowchart: Off-page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66294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3065" id="Flowchart: Off-page Connector 12" o:spid="_x0000_s1026" type="#_x0000_t177" style="position:absolute;margin-left:122.55pt;margin-top:336pt;width:22.8pt;height:5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" fillcolor="#99cb38 [3204]" strokecolor="#4c661a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23D46" wp14:editId="47156632">
                <wp:simplePos x="0" y="0"/>
                <wp:positionH relativeFrom="margin">
                  <wp:posOffset>-430530</wp:posOffset>
                </wp:positionH>
                <wp:positionV relativeFrom="paragraph">
                  <wp:posOffset>1223645</wp:posOffset>
                </wp:positionV>
                <wp:extent cx="4320540" cy="2964180"/>
                <wp:effectExtent l="0" t="0" r="22860" b="2667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2964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F29" w:rsidRDefault="00321F29" w:rsidP="00321F29">
                            <w:pPr>
                              <w:jc w:val="center"/>
                            </w:pPr>
                            <w:r>
                              <w:t>Medium term plans – Year group question linked to 6 over-arching questions</w:t>
                            </w:r>
                          </w:p>
                          <w:p w:rsidR="00321F29" w:rsidRDefault="00321F29" w:rsidP="00321F29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285484">
                              <w:t xml:space="preserve"> carefully sequenced knowledge-</w:t>
                            </w:r>
                            <w:r>
                              <w:t xml:space="preserve">led lessons enhanced </w:t>
                            </w:r>
                            <w:proofErr w:type="gramStart"/>
                            <w:r>
                              <w:t xml:space="preserve">with </w:t>
                            </w:r>
                            <w:r w:rsidR="00285484">
                              <w:t xml:space="preserve"> </w:t>
                            </w:r>
                            <w:r w:rsidR="0028195C">
                              <w:t>enrichment</w:t>
                            </w:r>
                            <w:proofErr w:type="gramEnd"/>
                            <w:r w:rsidR="0028195C">
                              <w:t xml:space="preserve"> lessons</w:t>
                            </w:r>
                            <w:r w:rsidR="00794F9E">
                              <w:t xml:space="preserve"> </w:t>
                            </w:r>
                            <w:proofErr w:type="spellStart"/>
                            <w:r w:rsidR="00794F9E">
                              <w:t>eg</w:t>
                            </w:r>
                            <w:proofErr w:type="spellEnd"/>
                            <w:r w:rsidR="00794F9E">
                              <w:t xml:space="preserve">. </w:t>
                            </w:r>
                            <w:proofErr w:type="gramStart"/>
                            <w:r w:rsidR="00794F9E">
                              <w:t>fieldwork</w:t>
                            </w:r>
                            <w:proofErr w:type="gramEnd"/>
                            <w:r w:rsidR="00794F9E">
                              <w:t>, visitors, trips, art &amp; craft</w:t>
                            </w:r>
                            <w:r w:rsidR="00285484">
                              <w:t>, experiences</w:t>
                            </w:r>
                          </w:p>
                          <w:p w:rsidR="00285484" w:rsidRDefault="009F1A74" w:rsidP="00321F29">
                            <w:pPr>
                              <w:jc w:val="center"/>
                            </w:pPr>
                            <w:r>
                              <w:t xml:space="preserve">One </w:t>
                            </w:r>
                            <w:r w:rsidR="00285484">
                              <w:t>lesson in sequence could allow the children/ class to follow their own line of enquiry</w:t>
                            </w:r>
                            <w:r w:rsidR="003D017A">
                              <w:t xml:space="preserve"> </w:t>
                            </w:r>
                          </w:p>
                          <w:p w:rsidR="00285484" w:rsidRPr="003D017A" w:rsidRDefault="009F1A74" w:rsidP="003D017A">
                            <w:pPr>
                              <w:jc w:val="center"/>
                            </w:pPr>
                            <w:r>
                              <w:t>Additional</w:t>
                            </w:r>
                            <w:r w:rsidR="00285484">
                              <w:t xml:space="preserve"> lesson</w:t>
                            </w:r>
                            <w:r>
                              <w:t>s</w:t>
                            </w:r>
                            <w:r w:rsidR="00285484">
                              <w:t xml:space="preserve"> should allow the children to </w:t>
                            </w:r>
                            <w:r w:rsidR="003D017A" w:rsidRPr="003D017A">
                              <w:t xml:space="preserve">use and apply the knowledge and skills they </w:t>
                            </w:r>
                            <w:proofErr w:type="gramStart"/>
                            <w:r w:rsidR="003D017A" w:rsidRPr="003D017A">
                              <w:t>have been taught</w:t>
                            </w:r>
                            <w:proofErr w:type="gramEnd"/>
                            <w:r w:rsidR="003D017A">
                              <w:t xml:space="preserve"> in real-life or imaginary scenarios</w:t>
                            </w:r>
                          </w:p>
                          <w:p w:rsidR="00321F29" w:rsidRDefault="00E7185F" w:rsidP="00191FAF">
                            <w:pPr>
                              <w:jc w:val="center"/>
                            </w:pPr>
                            <w:r>
                              <w:t>Key kno</w:t>
                            </w:r>
                            <w:r w:rsidR="00794F9E">
                              <w:t>wledge, key</w:t>
                            </w:r>
                            <w:r w:rsidR="00191FAF">
                              <w:t xml:space="preserve"> vocabulary</w:t>
                            </w:r>
                            <w:r w:rsidR="00794F9E">
                              <w:t xml:space="preserve">, influential people, </w:t>
                            </w:r>
                            <w:r w:rsidR="00903E66">
                              <w:t xml:space="preserve">a </w:t>
                            </w:r>
                            <w:r w:rsidR="00AD35BC">
                              <w:t>driving</w:t>
                            </w:r>
                            <w:r w:rsidR="00794F9E">
                              <w:t xml:space="preserve"> text</w:t>
                            </w:r>
                            <w:r w:rsidR="00191FAF">
                              <w:t xml:space="preserve">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3D46" id="Flowchart: Alternate Process 3" o:spid="_x0000_s1029" type="#_x0000_t176" style="position:absolute;margin-left:-33.9pt;margin-top:96.35pt;width:340.2pt;height:23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" fillcolor="#8bd6fb [2169]" strokecolor="#51c3f9 [3209]" strokeweight=".5pt">
                <v:fill color2="#72cefa [2617]" rotate="t" colors="0 #b0e0fe;.5 #a0dafd;1 #8fd6ff" focus="100%" type="gradient">
                  <o:fill v:ext="view" type="gradientUnscaled"/>
                </v:fill>
                <v:textbox>
                  <w:txbxContent>
                    <w:p w:rsidR="00321F29" w:rsidRDefault="00321F29" w:rsidP="00321F29">
                      <w:pPr>
                        <w:jc w:val="center"/>
                      </w:pPr>
                      <w:r>
                        <w:t>Medium term plans – Year group question linked to 6 over-arching questions</w:t>
                      </w:r>
                    </w:p>
                    <w:p w:rsidR="00321F29" w:rsidRDefault="00321F29" w:rsidP="00321F29">
                      <w:pPr>
                        <w:jc w:val="center"/>
                      </w:pPr>
                      <w:r>
                        <w:t>6</w:t>
                      </w:r>
                      <w:r w:rsidR="00285484">
                        <w:t xml:space="preserve"> carefully sequenced knowledge-</w:t>
                      </w:r>
                      <w:r>
                        <w:t xml:space="preserve">led lessons enhanced </w:t>
                      </w:r>
                      <w:proofErr w:type="gramStart"/>
                      <w:r>
                        <w:t xml:space="preserve">with </w:t>
                      </w:r>
                      <w:r w:rsidR="00285484">
                        <w:t xml:space="preserve"> </w:t>
                      </w:r>
                      <w:r w:rsidR="0028195C">
                        <w:t>enrichment</w:t>
                      </w:r>
                      <w:proofErr w:type="gramEnd"/>
                      <w:r w:rsidR="0028195C">
                        <w:t xml:space="preserve"> lessons</w:t>
                      </w:r>
                      <w:r w:rsidR="00794F9E">
                        <w:t xml:space="preserve"> </w:t>
                      </w:r>
                      <w:proofErr w:type="spellStart"/>
                      <w:r w:rsidR="00794F9E">
                        <w:t>eg</w:t>
                      </w:r>
                      <w:proofErr w:type="spellEnd"/>
                      <w:r w:rsidR="00794F9E">
                        <w:t xml:space="preserve">. </w:t>
                      </w:r>
                      <w:proofErr w:type="gramStart"/>
                      <w:r w:rsidR="00794F9E">
                        <w:t>fieldwork</w:t>
                      </w:r>
                      <w:proofErr w:type="gramEnd"/>
                      <w:r w:rsidR="00794F9E">
                        <w:t>, visitors, trips, art &amp; craft</w:t>
                      </w:r>
                      <w:r w:rsidR="00285484">
                        <w:t>, experiences</w:t>
                      </w:r>
                    </w:p>
                    <w:p w:rsidR="00285484" w:rsidRDefault="009F1A74" w:rsidP="00321F29">
                      <w:pPr>
                        <w:jc w:val="center"/>
                      </w:pPr>
                      <w:r>
                        <w:t xml:space="preserve">One </w:t>
                      </w:r>
                      <w:r w:rsidR="00285484">
                        <w:t>lesson in sequence could allow the children/ class to follow their own line of enquiry</w:t>
                      </w:r>
                      <w:r w:rsidR="003D017A">
                        <w:t xml:space="preserve"> </w:t>
                      </w:r>
                    </w:p>
                    <w:p w:rsidR="00285484" w:rsidRPr="003D017A" w:rsidRDefault="009F1A74" w:rsidP="003D017A">
                      <w:pPr>
                        <w:jc w:val="center"/>
                      </w:pPr>
                      <w:r>
                        <w:t>Additional</w:t>
                      </w:r>
                      <w:r w:rsidR="00285484">
                        <w:t xml:space="preserve"> lesson</w:t>
                      </w:r>
                      <w:r>
                        <w:t>s</w:t>
                      </w:r>
                      <w:r w:rsidR="00285484">
                        <w:t xml:space="preserve"> should allow the children to </w:t>
                      </w:r>
                      <w:r w:rsidR="003D017A" w:rsidRPr="003D017A">
                        <w:t xml:space="preserve">use and apply the knowledge and skills they </w:t>
                      </w:r>
                      <w:proofErr w:type="gramStart"/>
                      <w:r w:rsidR="003D017A" w:rsidRPr="003D017A">
                        <w:t>have been taught</w:t>
                      </w:r>
                      <w:proofErr w:type="gramEnd"/>
                      <w:r w:rsidR="003D017A">
                        <w:t xml:space="preserve"> in real-life or imaginary scenarios</w:t>
                      </w:r>
                    </w:p>
                    <w:p w:rsidR="00321F29" w:rsidRDefault="00E7185F" w:rsidP="00191FAF">
                      <w:pPr>
                        <w:jc w:val="center"/>
                      </w:pPr>
                      <w:r>
                        <w:t>Key kno</w:t>
                      </w:r>
                      <w:r w:rsidR="00794F9E">
                        <w:t>wledge, key</w:t>
                      </w:r>
                      <w:r w:rsidR="00191FAF">
                        <w:t xml:space="preserve"> vocabulary</w:t>
                      </w:r>
                      <w:r w:rsidR="00794F9E">
                        <w:t xml:space="preserve">, influential people, </w:t>
                      </w:r>
                      <w:r w:rsidR="00903E66">
                        <w:t xml:space="preserve">a </w:t>
                      </w:r>
                      <w:r w:rsidR="00AD35BC">
                        <w:t>driving</w:t>
                      </w:r>
                      <w:r w:rsidR="00794F9E">
                        <w:t xml:space="preserve"> text</w:t>
                      </w:r>
                      <w:r w:rsidR="00191FAF">
                        <w:t xml:space="preserve"> identified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3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FE55BF" wp14:editId="2A2C421A">
                <wp:simplePos x="0" y="0"/>
                <wp:positionH relativeFrom="column">
                  <wp:posOffset>4248150</wp:posOffset>
                </wp:positionH>
                <wp:positionV relativeFrom="paragraph">
                  <wp:posOffset>1838960</wp:posOffset>
                </wp:positionV>
                <wp:extent cx="5221605" cy="2326005"/>
                <wp:effectExtent l="0" t="0" r="1714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2326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C8" w:rsidRDefault="00FD33C8">
                            <w:r>
                              <w:t xml:space="preserve">Remarkable lives (influential people) </w:t>
                            </w:r>
                            <w:proofErr w:type="gramStart"/>
                            <w:r>
                              <w:t>are used</w:t>
                            </w:r>
                            <w:proofErr w:type="gramEnd"/>
                            <w:r>
                              <w:t xml:space="preserve"> in all subjects. These </w:t>
                            </w:r>
                            <w:proofErr w:type="gramStart"/>
                            <w:r>
                              <w:t>are selected</w:t>
                            </w:r>
                            <w:proofErr w:type="gramEnd"/>
                            <w:r>
                              <w:t xml:space="preserve"> to span different eras and link directly to the unit of work pupils are learning. By incorporating a range of people (e.g. historians, scientists, entr</w:t>
                            </w:r>
                            <w:r w:rsidR="00C5587D">
                              <w:t>e</w:t>
                            </w:r>
                            <w:r>
                              <w:t>preneurs, etc.) new learning is put in a real-world context, developments within a subject historically are seen and children are given an insight into how their learning impacts on the world around them and aspires them for future careers.</w:t>
                            </w:r>
                          </w:p>
                          <w:p w:rsidR="00FD33C8" w:rsidRDefault="00FD33C8">
                            <w:r>
                              <w:t xml:space="preserve">Each unit of work has a </w:t>
                            </w:r>
                            <w:proofErr w:type="gramStart"/>
                            <w:r>
                              <w:t>high-quality</w:t>
                            </w:r>
                            <w:proofErr w:type="gramEnd"/>
                            <w:r>
                              <w:t>, age appropriate driving text assigned that is used as a catalyst to impart curriculum knowledge and promote questioning. The texts have high quality visuals and a serious tone. Quality texts provide the big picture, complex ideas, enriching vocabulary and are inclusive for 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5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34.5pt;margin-top:144.8pt;width:411.15pt;height:18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" fillcolor="#d6eaaf [1300]">
                <v:textbox>
                  <w:txbxContent>
                    <w:p w:rsidR="00FD33C8" w:rsidRDefault="00FD33C8">
                      <w:r>
                        <w:t xml:space="preserve">Remarkable lives (influential people) </w:t>
                      </w:r>
                      <w:proofErr w:type="gramStart"/>
                      <w:r>
                        <w:t>are used</w:t>
                      </w:r>
                      <w:proofErr w:type="gramEnd"/>
                      <w:r>
                        <w:t xml:space="preserve"> in all subjects. These </w:t>
                      </w:r>
                      <w:proofErr w:type="gramStart"/>
                      <w:r>
                        <w:t>are selected</w:t>
                      </w:r>
                      <w:proofErr w:type="gramEnd"/>
                      <w:r>
                        <w:t xml:space="preserve"> to span different eras and link directly to the unit of work pupils are learning. By incorporating a range of people (e.g. historians, scientists, entr</w:t>
                      </w:r>
                      <w:r w:rsidR="00C5587D">
                        <w:t>e</w:t>
                      </w:r>
                      <w:r>
                        <w:t>preneurs, etc.) new learning is put in a real-world context, developments within a subject historically are seen and children are given an insight into how their learning impacts on the world around them and aspires them for future careers.</w:t>
                      </w:r>
                    </w:p>
                    <w:p w:rsidR="00FD33C8" w:rsidRDefault="00FD33C8">
                      <w:r>
                        <w:t xml:space="preserve">Each unit of work has a </w:t>
                      </w:r>
                      <w:proofErr w:type="gramStart"/>
                      <w:r>
                        <w:t>high-quality</w:t>
                      </w:r>
                      <w:proofErr w:type="gramEnd"/>
                      <w:r>
                        <w:t>, age appropriate driving text assigned that is used as a catalyst to impart curriculum knowledge and promote questioning. The texts have high quality visuals and a serious tone. Quality texts provide the big picture, complex ideas, enriching vocabulary and are inclusive for all.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1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09E62" wp14:editId="6FF9059E">
                <wp:simplePos x="0" y="0"/>
                <wp:positionH relativeFrom="column">
                  <wp:posOffset>1463040</wp:posOffset>
                </wp:positionH>
                <wp:positionV relativeFrom="paragraph">
                  <wp:posOffset>503555</wp:posOffset>
                </wp:positionV>
                <wp:extent cx="289560" cy="662940"/>
                <wp:effectExtent l="0" t="0" r="15240" b="41910"/>
                <wp:wrapNone/>
                <wp:docPr id="5" name="Flowchart: Off-page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66294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3C67" id="Flowchart: Off-page Connector 5" o:spid="_x0000_s1026" type="#_x0000_t177" style="position:absolute;margin-left:115.2pt;margin-top:39.65pt;width:22.8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" fillcolor="#99cb38 [3204]" strokecolor="#4c661a [1604]" strokeweight="1pt"/>
            </w:pict>
          </mc:Fallback>
        </mc:AlternateContent>
      </w:r>
    </w:p>
    <w:sectPr w:rsidR="004E22A3" w:rsidSect="00BB2BE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89" w:rsidRDefault="00241889" w:rsidP="00241889">
      <w:pPr>
        <w:spacing w:after="0" w:line="240" w:lineRule="auto"/>
      </w:pPr>
      <w:r>
        <w:separator/>
      </w:r>
    </w:p>
  </w:endnote>
  <w:endnote w:type="continuationSeparator" w:id="0">
    <w:p w:rsidR="00241889" w:rsidRDefault="00241889" w:rsidP="002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357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889" w:rsidRDefault="002418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C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1889" w:rsidRDefault="00241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89" w:rsidRDefault="00241889" w:rsidP="00241889">
      <w:pPr>
        <w:spacing w:after="0" w:line="240" w:lineRule="auto"/>
      </w:pPr>
      <w:r>
        <w:separator/>
      </w:r>
    </w:p>
  </w:footnote>
  <w:footnote w:type="continuationSeparator" w:id="0">
    <w:p w:rsidR="00241889" w:rsidRDefault="00241889" w:rsidP="00241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716B8"/>
    <w:multiLevelType w:val="hybridMultilevel"/>
    <w:tmpl w:val="8E8C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29"/>
    <w:rsid w:val="00037C1B"/>
    <w:rsid w:val="0004216E"/>
    <w:rsid w:val="000B4634"/>
    <w:rsid w:val="00154D25"/>
    <w:rsid w:val="00191FAF"/>
    <w:rsid w:val="00241889"/>
    <w:rsid w:val="0028195C"/>
    <w:rsid w:val="00285484"/>
    <w:rsid w:val="00321F29"/>
    <w:rsid w:val="003D017A"/>
    <w:rsid w:val="00451635"/>
    <w:rsid w:val="00485D1E"/>
    <w:rsid w:val="004A12D7"/>
    <w:rsid w:val="004C67DA"/>
    <w:rsid w:val="004E22A3"/>
    <w:rsid w:val="005E41BF"/>
    <w:rsid w:val="005F4E23"/>
    <w:rsid w:val="00703D4B"/>
    <w:rsid w:val="00710476"/>
    <w:rsid w:val="00791B56"/>
    <w:rsid w:val="00794F9E"/>
    <w:rsid w:val="00903E66"/>
    <w:rsid w:val="009F1A74"/>
    <w:rsid w:val="00AD35BC"/>
    <w:rsid w:val="00BB2BEC"/>
    <w:rsid w:val="00C5587D"/>
    <w:rsid w:val="00D7220A"/>
    <w:rsid w:val="00E045C7"/>
    <w:rsid w:val="00E7185F"/>
    <w:rsid w:val="00FA7722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86D7"/>
  <w15:chartTrackingRefBased/>
  <w15:docId w15:val="{84AA0C51-0B96-4DA4-A31D-D181A4F2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889"/>
  </w:style>
  <w:style w:type="paragraph" w:styleId="Footer">
    <w:name w:val="footer"/>
    <w:basedOn w:val="Normal"/>
    <w:link w:val="FooterChar"/>
    <w:uiPriority w:val="99"/>
    <w:unhideWhenUsed/>
    <w:rsid w:val="00241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889"/>
  </w:style>
  <w:style w:type="character" w:styleId="Hyperlink">
    <w:name w:val="Hyperlink"/>
    <w:basedOn w:val="DefaultParagraphFont"/>
    <w:uiPriority w:val="99"/>
    <w:semiHidden/>
    <w:unhideWhenUsed/>
    <w:rsid w:val="00C55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7"/>
    <w:rsid w:val="004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FF3D91A9A45D385AE56712590CE16">
    <w:name w:val="6CFFF3D91A9A45D385AE56712590CE16"/>
    <w:rsid w:val="00443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8</cp:revision>
  <dcterms:created xsi:type="dcterms:W3CDTF">2021-07-10T15:32:00Z</dcterms:created>
  <dcterms:modified xsi:type="dcterms:W3CDTF">2021-08-10T15:55:00Z</dcterms:modified>
</cp:coreProperties>
</file>