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2A3" w:rsidRDefault="005406A4">
      <w:r>
        <w:rPr>
          <w:noProof/>
          <w:lang w:eastAsia="en-GB"/>
        </w:rPr>
        <mc:AlternateContent>
          <mc:Choice Requires="wps">
            <w:drawing>
              <wp:anchor distT="0" distB="0" distL="114300" distR="114300" simplePos="0" relativeHeight="251659264" behindDoc="0" locked="0" layoutInCell="1" allowOverlap="1" wp14:anchorId="07AE8EA7" wp14:editId="4EA33EAF">
                <wp:simplePos x="0" y="0"/>
                <wp:positionH relativeFrom="column">
                  <wp:posOffset>-476251</wp:posOffset>
                </wp:positionH>
                <wp:positionV relativeFrom="paragraph">
                  <wp:posOffset>2800350</wp:posOffset>
                </wp:positionV>
                <wp:extent cx="2828925" cy="2042160"/>
                <wp:effectExtent l="0" t="0" r="28575" b="15240"/>
                <wp:wrapNone/>
                <wp:docPr id="1" name="Flowchart: Alternate Process 1"/>
                <wp:cNvGraphicFramePr/>
                <a:graphic xmlns:a="http://schemas.openxmlformats.org/drawingml/2006/main">
                  <a:graphicData uri="http://schemas.microsoft.com/office/word/2010/wordprocessingShape">
                    <wps:wsp>
                      <wps:cNvSpPr/>
                      <wps:spPr>
                        <a:xfrm>
                          <a:off x="0" y="0"/>
                          <a:ext cx="2828925" cy="2042160"/>
                        </a:xfrm>
                        <a:prstGeom prst="flowChartAlternateProcess">
                          <a:avLst/>
                        </a:prstGeom>
                      </wps:spPr>
                      <wps:style>
                        <a:lnRef idx="1">
                          <a:schemeClr val="accent6"/>
                        </a:lnRef>
                        <a:fillRef idx="2">
                          <a:schemeClr val="accent6"/>
                        </a:fillRef>
                        <a:effectRef idx="1">
                          <a:schemeClr val="accent6"/>
                        </a:effectRef>
                        <a:fontRef idx="minor">
                          <a:schemeClr val="dk1"/>
                        </a:fontRef>
                      </wps:style>
                      <wps:txbx>
                        <w:txbxContent>
                          <w:p w:rsidR="00F14FB2" w:rsidRDefault="00F14FB2" w:rsidP="00F14FB2">
                            <w:pPr>
                              <w:jc w:val="center"/>
                            </w:pPr>
                            <w:r w:rsidRPr="00F14FB2">
                              <w:t xml:space="preserve">At the end of each unit, </w:t>
                            </w:r>
                            <w:r w:rsidR="00AE65E0">
                              <w:t>children</w:t>
                            </w:r>
                            <w:r w:rsidR="009B24F8">
                              <w:t xml:space="preserve"> write an extended essay or ‘double-page spread</w:t>
                            </w:r>
                            <w:r w:rsidR="008A3A94">
                              <w:t xml:space="preserve"> to showcase their learning.</w:t>
                            </w:r>
                          </w:p>
                          <w:p w:rsidR="00AE65E0" w:rsidRPr="00F14FB2" w:rsidRDefault="00AE65E0" w:rsidP="00F14FB2">
                            <w:pPr>
                              <w:jc w:val="center"/>
                            </w:pPr>
                            <w:r>
                              <w:t xml:space="preserve">Those children for whom writing presents a barrier can represent their knowledge in other ways e.g. diagrams or their ideas </w:t>
                            </w:r>
                            <w:proofErr w:type="gramStart"/>
                            <w:r>
                              <w:t>can be scribed</w:t>
                            </w:r>
                            <w:proofErr w:type="gram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E8EA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37.5pt;margin-top:220.5pt;width:222.75pt;height:1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" fillcolor="#8bd6fb [2169]" strokecolor="#51c3f9 [3209]" strokeweight=".5pt">
                <v:fill color2="#72cefa [2617]" rotate="t" colors="0 #b0e0fe;.5 #a0dafd;1 #8fd6ff" focus="100%" type="gradient">
                  <o:fill v:ext="view" type="gradientUnscaled"/>
                </v:fill>
                <v:textbox>
                  <w:txbxContent>
                    <w:p w:rsidR="00F14FB2" w:rsidRDefault="00F14FB2" w:rsidP="00F14FB2">
                      <w:pPr>
                        <w:jc w:val="center"/>
                      </w:pPr>
                      <w:r w:rsidRPr="00F14FB2">
                        <w:t xml:space="preserve">At the end of each unit, </w:t>
                      </w:r>
                      <w:r w:rsidR="00AE65E0">
                        <w:t>children</w:t>
                      </w:r>
                      <w:r w:rsidR="009B24F8">
                        <w:t xml:space="preserve"> write an extended essay or ‘double-page spread</w:t>
                      </w:r>
                      <w:r w:rsidR="008A3A94">
                        <w:t xml:space="preserve"> to showcase their learning.</w:t>
                      </w:r>
                    </w:p>
                    <w:p w:rsidR="00AE65E0" w:rsidRPr="00F14FB2" w:rsidRDefault="00AE65E0" w:rsidP="00F14FB2">
                      <w:pPr>
                        <w:jc w:val="center"/>
                      </w:pPr>
                      <w:r>
                        <w:t xml:space="preserve">Those children for whom writing presents a barrier can represent their knowledge in other ways e.g. diagrams or their ideas </w:t>
                      </w:r>
                      <w:proofErr w:type="gramStart"/>
                      <w:r>
                        <w:t>can be scribed</w:t>
                      </w:r>
                      <w:proofErr w:type="gramEnd"/>
                      <w:r>
                        <w:t>.</w:t>
                      </w:r>
                    </w:p>
                  </w:txbxContent>
                </v:textbox>
              </v:shape>
            </w:pict>
          </mc:Fallback>
        </mc:AlternateContent>
      </w:r>
      <w:r>
        <w:rPr>
          <w:noProof/>
          <w:lang w:eastAsia="en-GB"/>
        </w:rPr>
        <mc:AlternateContent>
          <mc:Choice Requires="wps">
            <w:drawing>
              <wp:anchor distT="0" distB="0" distL="114300" distR="114300" simplePos="0" relativeHeight="251658239" behindDoc="1" locked="0" layoutInCell="1" allowOverlap="1" wp14:anchorId="0BFC3DC4" wp14:editId="66DA4E42">
                <wp:simplePos x="0" y="0"/>
                <wp:positionH relativeFrom="margin">
                  <wp:posOffset>-495300</wp:posOffset>
                </wp:positionH>
                <wp:positionV relativeFrom="paragraph">
                  <wp:posOffset>323850</wp:posOffset>
                </wp:positionV>
                <wp:extent cx="2838450" cy="1562100"/>
                <wp:effectExtent l="0" t="0" r="19050" b="19050"/>
                <wp:wrapNone/>
                <wp:docPr id="2" name="Flowchart: Alternate Process 2"/>
                <wp:cNvGraphicFramePr/>
                <a:graphic xmlns:a="http://schemas.openxmlformats.org/drawingml/2006/main">
                  <a:graphicData uri="http://schemas.microsoft.com/office/word/2010/wordprocessingShape">
                    <wps:wsp>
                      <wps:cNvSpPr/>
                      <wps:spPr>
                        <a:xfrm>
                          <a:off x="0" y="0"/>
                          <a:ext cx="2838450" cy="1562100"/>
                        </a:xfrm>
                        <a:prstGeom prst="flowChartAlternateProcess">
                          <a:avLst/>
                        </a:prstGeom>
                      </wps:spPr>
                      <wps:style>
                        <a:lnRef idx="1">
                          <a:schemeClr val="accent6"/>
                        </a:lnRef>
                        <a:fillRef idx="2">
                          <a:schemeClr val="accent6"/>
                        </a:fillRef>
                        <a:effectRef idx="1">
                          <a:schemeClr val="accent6"/>
                        </a:effectRef>
                        <a:fontRef idx="minor">
                          <a:schemeClr val="dk1"/>
                        </a:fontRef>
                      </wps:style>
                      <wps:txbx>
                        <w:txbxContent>
                          <w:p w:rsidR="009B24F8" w:rsidRDefault="009B24F8" w:rsidP="009B24F8">
                            <w:pPr>
                              <w:jc w:val="center"/>
                            </w:pPr>
                            <w:r>
                              <w:t xml:space="preserve">End of unit quiz – recap all questions from sequence of </w:t>
                            </w:r>
                            <w:proofErr w:type="gramStart"/>
                            <w:r>
                              <w:t>6</w:t>
                            </w:r>
                            <w:proofErr w:type="gramEnd"/>
                            <w:r>
                              <w:t xml:space="preserve"> lessons</w:t>
                            </w:r>
                          </w:p>
                          <w:p w:rsidR="009B24F8" w:rsidRDefault="009B24F8" w:rsidP="009B24F8">
                            <w:pPr>
                              <w:jc w:val="center"/>
                            </w:pPr>
                            <w:r>
                              <w:t>Repeat the following half term</w:t>
                            </w:r>
                            <w:r w:rsidR="008A3A94">
                              <w:t xml:space="preserve"> (at end of year new teacher repeats in September)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C3DC4" id="Flowchart: Alternate Process 2" o:spid="_x0000_s1027" type="#_x0000_t176" style="position:absolute;margin-left:-39pt;margin-top:25.5pt;width:223.5pt;height:12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" fillcolor="#8bd6fb [2169]" strokecolor="#51c3f9 [3209]" strokeweight=".5pt">
                <v:fill color2="#72cefa [2617]" rotate="t" colors="0 #b0e0fe;.5 #a0dafd;1 #8fd6ff" focus="100%" type="gradient">
                  <o:fill v:ext="view" type="gradientUnscaled"/>
                </v:fill>
                <v:textbox>
                  <w:txbxContent>
                    <w:p w:rsidR="009B24F8" w:rsidRDefault="009B24F8" w:rsidP="009B24F8">
                      <w:pPr>
                        <w:jc w:val="center"/>
                      </w:pPr>
                      <w:r>
                        <w:t xml:space="preserve">End of unit quiz – recap all questions from sequence of </w:t>
                      </w:r>
                      <w:proofErr w:type="gramStart"/>
                      <w:r>
                        <w:t>6</w:t>
                      </w:r>
                      <w:proofErr w:type="gramEnd"/>
                      <w:r>
                        <w:t xml:space="preserve"> lessons</w:t>
                      </w:r>
                    </w:p>
                    <w:p w:rsidR="009B24F8" w:rsidRDefault="009B24F8" w:rsidP="009B24F8">
                      <w:pPr>
                        <w:jc w:val="center"/>
                      </w:pPr>
                      <w:r>
                        <w:t>Repeat the following half term</w:t>
                      </w:r>
                      <w:r w:rsidR="008A3A94">
                        <w:t xml:space="preserve"> (at end of year new teacher repeats in September)</w:t>
                      </w:r>
                    </w:p>
                  </w:txbxContent>
                </v:textbox>
                <w10:wrap anchorx="margin"/>
              </v:shape>
            </w:pict>
          </mc:Fallback>
        </mc:AlternateContent>
      </w:r>
      <w:r w:rsidR="00220A75">
        <w:rPr>
          <w:noProof/>
          <w:lang w:eastAsia="en-GB"/>
        </w:rPr>
        <mc:AlternateContent>
          <mc:Choice Requires="wps">
            <w:drawing>
              <wp:anchor distT="0" distB="0" distL="114300" distR="114300" simplePos="0" relativeHeight="251671552" behindDoc="0" locked="0" layoutInCell="1" allowOverlap="1" wp14:anchorId="42D1C824" wp14:editId="04F7E379">
                <wp:simplePos x="0" y="0"/>
                <wp:positionH relativeFrom="column">
                  <wp:posOffset>723900</wp:posOffset>
                </wp:positionH>
                <wp:positionV relativeFrom="paragraph">
                  <wp:posOffset>1973580</wp:posOffset>
                </wp:positionV>
                <wp:extent cx="289560" cy="662940"/>
                <wp:effectExtent l="0" t="0" r="15240" b="41910"/>
                <wp:wrapNone/>
                <wp:docPr id="11" name="Flowchart: Off-page Connector 11"/>
                <wp:cNvGraphicFramePr/>
                <a:graphic xmlns:a="http://schemas.openxmlformats.org/drawingml/2006/main">
                  <a:graphicData uri="http://schemas.microsoft.com/office/word/2010/wordprocessingShape">
                    <wps:wsp>
                      <wps:cNvSpPr/>
                      <wps:spPr>
                        <a:xfrm>
                          <a:off x="0" y="0"/>
                          <a:ext cx="289560" cy="662940"/>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CCB24" id="_x0000_t177" coordsize="21600,21600" o:spt="177" path="m,l21600,r,17255l10800,21600,,17255xe">
                <v:stroke joinstyle="miter"/>
                <v:path gradientshapeok="t" o:connecttype="rect" textboxrect="0,0,21600,17255"/>
              </v:shapetype>
              <v:shape id="Flowchart: Off-page Connector 11" o:spid="_x0000_s1026" type="#_x0000_t177" style="position:absolute;margin-left:57pt;margin-top:155.4pt;width:22.8pt;height:5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" fillcolor="#99cb38 [3204]" strokecolor="#4c661a [1604]" strokeweight="1pt"/>
            </w:pict>
          </mc:Fallback>
        </mc:AlternateContent>
      </w:r>
      <w:r w:rsidR="00220A75">
        <w:rPr>
          <w:noProof/>
          <w:lang w:eastAsia="en-GB"/>
        </w:rPr>
        <mc:AlternateContent>
          <mc:Choice Requires="wps">
            <w:drawing>
              <wp:anchor distT="0" distB="0" distL="114300" distR="114300" simplePos="0" relativeHeight="251673600" behindDoc="0" locked="0" layoutInCell="1" allowOverlap="1" wp14:anchorId="787303F9" wp14:editId="6F6C54ED">
                <wp:simplePos x="0" y="0"/>
                <wp:positionH relativeFrom="column">
                  <wp:posOffset>670560</wp:posOffset>
                </wp:positionH>
                <wp:positionV relativeFrom="paragraph">
                  <wp:posOffset>-571500</wp:posOffset>
                </wp:positionV>
                <wp:extent cx="289560" cy="662940"/>
                <wp:effectExtent l="0" t="0" r="15240" b="41910"/>
                <wp:wrapNone/>
                <wp:docPr id="12" name="Flowchart: Off-page Connector 12"/>
                <wp:cNvGraphicFramePr/>
                <a:graphic xmlns:a="http://schemas.openxmlformats.org/drawingml/2006/main">
                  <a:graphicData uri="http://schemas.microsoft.com/office/word/2010/wordprocessingShape">
                    <wps:wsp>
                      <wps:cNvSpPr/>
                      <wps:spPr>
                        <a:xfrm>
                          <a:off x="0" y="0"/>
                          <a:ext cx="289560" cy="662940"/>
                        </a:xfrm>
                        <a:prstGeom prst="flowChartOffpage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B1F3C" id="Flowchart: Off-page Connector 12" o:spid="_x0000_s1026" type="#_x0000_t177" style="position:absolute;margin-left:52.8pt;margin-top:-45pt;width:22.8pt;height:5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" fillcolor="#99cb38 [3204]" strokecolor="#4c661a [1604]" strokeweight="1pt"/>
            </w:pict>
          </mc:Fallback>
        </mc:AlternateContent>
      </w:r>
      <w:r w:rsidR="00AF1840">
        <w:rPr>
          <w:noProof/>
          <w:lang w:eastAsia="en-GB"/>
        </w:rPr>
        <mc:AlternateContent>
          <mc:Choice Requires="wps">
            <w:drawing>
              <wp:anchor distT="0" distB="0" distL="114300" distR="114300" simplePos="0" relativeHeight="251660288" behindDoc="0" locked="0" layoutInCell="1" allowOverlap="1" wp14:anchorId="2A02F079" wp14:editId="4DD02CD8">
                <wp:simplePos x="0" y="0"/>
                <wp:positionH relativeFrom="column">
                  <wp:posOffset>2461260</wp:posOffset>
                </wp:positionH>
                <wp:positionV relativeFrom="paragraph">
                  <wp:posOffset>3185160</wp:posOffset>
                </wp:positionV>
                <wp:extent cx="6713220" cy="3017520"/>
                <wp:effectExtent l="0" t="0" r="11430" b="11430"/>
                <wp:wrapNone/>
                <wp:docPr id="4" name="Flowchart: Process 4"/>
                <wp:cNvGraphicFramePr/>
                <a:graphic xmlns:a="http://schemas.openxmlformats.org/drawingml/2006/main">
                  <a:graphicData uri="http://schemas.microsoft.com/office/word/2010/wordprocessingShape">
                    <wps:wsp>
                      <wps:cNvSpPr/>
                      <wps:spPr>
                        <a:xfrm>
                          <a:off x="0" y="0"/>
                          <a:ext cx="6713220" cy="3017520"/>
                        </a:xfrm>
                        <a:prstGeom prst="flowChartProcess">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B24F8" w:rsidRDefault="008A3A94" w:rsidP="00AE3928">
                            <w:pPr>
                              <w:rPr>
                                <w:color w:val="000000" w:themeColor="text1"/>
                              </w:rPr>
                            </w:pPr>
                            <w:r>
                              <w:rPr>
                                <w:color w:val="000000" w:themeColor="text1"/>
                              </w:rPr>
                              <w:t xml:space="preserve">Double-page spread - </w:t>
                            </w:r>
                            <w:r w:rsidR="009B24F8" w:rsidRPr="00AE65E0">
                              <w:rPr>
                                <w:color w:val="000000" w:themeColor="text1"/>
                              </w:rPr>
                              <w:t>This ensures that pupils are able to synthesis</w:t>
                            </w:r>
                            <w:r w:rsidR="00AE65E0">
                              <w:rPr>
                                <w:color w:val="000000" w:themeColor="text1"/>
                              </w:rPr>
                              <w:t>e (combine their knowledge into a whole)</w:t>
                            </w:r>
                            <w:r w:rsidR="009B24F8" w:rsidRPr="00AE65E0">
                              <w:rPr>
                                <w:color w:val="000000" w:themeColor="text1"/>
                              </w:rPr>
                              <w:t xml:space="preserve"> and elaborate on all of the knowledge that they have acquired throughout the unit. Essays strengthen the storage strength of the material learnt, whilst helping knowledge to move from inflexible status to being more flexible.</w:t>
                            </w:r>
                          </w:p>
                          <w:p w:rsidR="008A3A94" w:rsidRDefault="00AF1840" w:rsidP="00AE3928">
                            <w:pPr>
                              <w:rPr>
                                <w:color w:val="000000" w:themeColor="text1"/>
                              </w:rPr>
                            </w:pPr>
                            <w:r>
                              <w:rPr>
                                <w:color w:val="000000" w:themeColor="text1"/>
                              </w:rPr>
                              <w:t xml:space="preserve">The double-page spreads allow the children to become the experts/ the </w:t>
                            </w:r>
                            <w:proofErr w:type="gramStart"/>
                            <w:r>
                              <w:rPr>
                                <w:color w:val="000000" w:themeColor="text1"/>
                              </w:rPr>
                              <w:t>informers ,</w:t>
                            </w:r>
                            <w:proofErr w:type="gramEnd"/>
                            <w:r>
                              <w:rPr>
                                <w:color w:val="000000" w:themeColor="text1"/>
                              </w:rPr>
                              <w:t xml:space="preserve"> to tie their learning back to the beginning and to share and celebrate their achievements with parents, peers and the community</w:t>
                            </w:r>
                          </w:p>
                          <w:p w:rsidR="00AE3928" w:rsidRPr="00AF1840" w:rsidRDefault="00AF1840" w:rsidP="00AE3928">
                            <w:pPr>
                              <w:rPr>
                                <w:color w:val="000000" w:themeColor="text1"/>
                              </w:rPr>
                            </w:pPr>
                            <w:r w:rsidRPr="00AF1840">
                              <w:rPr>
                                <w:rFonts w:cstheme="minorHAnsi"/>
                                <w:color w:val="000000" w:themeColor="text1"/>
                              </w:rPr>
                              <w:t>Children’s progress through the curriculum</w:t>
                            </w:r>
                            <w:r>
                              <w:rPr>
                                <w:rFonts w:cstheme="minorHAnsi"/>
                                <w:color w:val="000000" w:themeColor="text1"/>
                              </w:rPr>
                              <w:t xml:space="preserve"> towards a milestone</w:t>
                            </w:r>
                            <w:r w:rsidRPr="00AF1840">
                              <w:rPr>
                                <w:rFonts w:cstheme="minorHAnsi"/>
                                <w:color w:val="000000" w:themeColor="text1"/>
                              </w:rPr>
                              <w:t xml:space="preserve"> (curriculum-related expectations) </w:t>
                            </w:r>
                            <w:proofErr w:type="gramStart"/>
                            <w:r w:rsidRPr="00AF1840">
                              <w:rPr>
                                <w:rFonts w:cstheme="minorHAnsi"/>
                                <w:color w:val="000000" w:themeColor="text1"/>
                              </w:rPr>
                              <w:t>is monitored and supported as an ongoing, live process</w:t>
                            </w:r>
                            <w:proofErr w:type="gramEnd"/>
                            <w:r w:rsidRPr="00AF1840">
                              <w:rPr>
                                <w:rFonts w:cstheme="minorHAnsi"/>
                                <w:color w:val="000000" w:themeColor="text1"/>
                              </w:rPr>
                              <w:t xml:space="preserve">. </w:t>
                            </w:r>
                            <w:r w:rsidR="00630E1C">
                              <w:rPr>
                                <w:rStyle w:val="Strong"/>
                                <w:rFonts w:cstheme="minorHAnsi"/>
                                <w:color w:val="000000" w:themeColor="text1"/>
                              </w:rPr>
                              <w:t xml:space="preserve">Curriculum-related </w:t>
                            </w:r>
                            <w:r w:rsidR="00630E1C">
                              <w:rPr>
                                <w:rStyle w:val="Strong"/>
                                <w:rFonts w:cstheme="minorHAnsi"/>
                                <w:color w:val="000000" w:themeColor="text1"/>
                              </w:rPr>
                              <w:t>expectation</w:t>
                            </w:r>
                            <w:r w:rsidR="005F0251">
                              <w:rPr>
                                <w:rStyle w:val="Strong"/>
                                <w:rFonts w:cstheme="minorHAnsi"/>
                                <w:color w:val="000000" w:themeColor="text1"/>
                              </w:rPr>
                              <w:t>s</w:t>
                            </w:r>
                            <w:bookmarkStart w:id="0" w:name="_GoBack"/>
                            <w:bookmarkEnd w:id="0"/>
                            <w:r w:rsidRPr="00AF1840">
                              <w:rPr>
                                <w:rFonts w:cstheme="minorHAnsi"/>
                                <w:color w:val="000000" w:themeColor="text1"/>
                              </w:rPr>
                              <w:t xml:space="preserve"> helps us to specify, teach and assess the knowledge we expect children to acquire.  We expect children to have met these expectations because they </w:t>
                            </w:r>
                            <w:proofErr w:type="gramStart"/>
                            <w:r w:rsidRPr="00AF1840">
                              <w:rPr>
                                <w:rFonts w:cstheme="minorHAnsi"/>
                                <w:color w:val="000000" w:themeColor="text1"/>
                              </w:rPr>
                              <w:t>are directly connected</w:t>
                            </w:r>
                            <w:proofErr w:type="gramEnd"/>
                            <w:r w:rsidRPr="00AF1840">
                              <w:rPr>
                                <w:rFonts w:cstheme="minorHAnsi"/>
                                <w:color w:val="000000" w:themeColor="text1"/>
                              </w:rPr>
                              <w:t xml:space="preserve"> to what has been taught. Opportunities for deeper thinking and application of skills and knowledge to new contexts are an integral part of the curriculum. At the end of the year a judgement </w:t>
                            </w:r>
                            <w:proofErr w:type="gramStart"/>
                            <w:r w:rsidRPr="00AF1840">
                              <w:rPr>
                                <w:rFonts w:cstheme="minorHAnsi"/>
                                <w:color w:val="000000" w:themeColor="text1"/>
                              </w:rPr>
                              <w:t>can be made</w:t>
                            </w:r>
                            <w:proofErr w:type="gramEnd"/>
                            <w:r w:rsidRPr="00AF1840">
                              <w:rPr>
                                <w:rFonts w:cstheme="minorHAnsi"/>
                                <w:color w:val="000000" w:themeColor="text1"/>
                              </w:rPr>
                              <w:t xml:space="preserve"> as to whether or not the child has met the curriculum related expectations in each subject and this is reported to parents via the end of year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2F079" id="_x0000_t109" coordsize="21600,21600" o:spt="109" path="m,l,21600r21600,l21600,xe">
                <v:stroke joinstyle="miter"/>
                <v:path gradientshapeok="t" o:connecttype="rect"/>
              </v:shapetype>
              <v:shape id="Flowchart: Process 4" o:spid="_x0000_s1028" type="#_x0000_t109" style="position:absolute;margin-left:193.8pt;margin-top:250.8pt;width:528.6pt;height:23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" fillcolor="#d6eaaf [1300]" strokecolor="#4c661a [1604]" strokeweight="1pt">
                <v:textbox>
                  <w:txbxContent>
                    <w:p w:rsidR="009B24F8" w:rsidRDefault="008A3A94" w:rsidP="00AE3928">
                      <w:pPr>
                        <w:rPr>
                          <w:color w:val="000000" w:themeColor="text1"/>
                        </w:rPr>
                      </w:pPr>
                      <w:r>
                        <w:rPr>
                          <w:color w:val="000000" w:themeColor="text1"/>
                        </w:rPr>
                        <w:t xml:space="preserve">Double-page spread - </w:t>
                      </w:r>
                      <w:r w:rsidR="009B24F8" w:rsidRPr="00AE65E0">
                        <w:rPr>
                          <w:color w:val="000000" w:themeColor="text1"/>
                        </w:rPr>
                        <w:t>This ensures that pupils are able to synthesis</w:t>
                      </w:r>
                      <w:r w:rsidR="00AE65E0">
                        <w:rPr>
                          <w:color w:val="000000" w:themeColor="text1"/>
                        </w:rPr>
                        <w:t>e (combine their knowledge into a whole)</w:t>
                      </w:r>
                      <w:r w:rsidR="009B24F8" w:rsidRPr="00AE65E0">
                        <w:rPr>
                          <w:color w:val="000000" w:themeColor="text1"/>
                        </w:rPr>
                        <w:t xml:space="preserve"> and elaborate on all of the knowledge that they have acquired throughout the unit. Essays strengthen the storage strength of the material learnt, whilst helping knowledge to move from inflexible status to being more flexible.</w:t>
                      </w:r>
                    </w:p>
                    <w:p w:rsidR="008A3A94" w:rsidRDefault="00AF1840" w:rsidP="00AE3928">
                      <w:pPr>
                        <w:rPr>
                          <w:color w:val="000000" w:themeColor="text1"/>
                        </w:rPr>
                      </w:pPr>
                      <w:r>
                        <w:rPr>
                          <w:color w:val="000000" w:themeColor="text1"/>
                        </w:rPr>
                        <w:t xml:space="preserve">The double-page spreads allow the children to become the experts/ the </w:t>
                      </w:r>
                      <w:proofErr w:type="gramStart"/>
                      <w:r>
                        <w:rPr>
                          <w:color w:val="000000" w:themeColor="text1"/>
                        </w:rPr>
                        <w:t>informers ,</w:t>
                      </w:r>
                      <w:proofErr w:type="gramEnd"/>
                      <w:r>
                        <w:rPr>
                          <w:color w:val="000000" w:themeColor="text1"/>
                        </w:rPr>
                        <w:t xml:space="preserve"> to tie their learning back to the beginning and to share and celebrate their achievements with parents, peers and the community</w:t>
                      </w:r>
                    </w:p>
                    <w:p w:rsidR="00AE3928" w:rsidRPr="00AF1840" w:rsidRDefault="00AF1840" w:rsidP="00AE3928">
                      <w:pPr>
                        <w:rPr>
                          <w:color w:val="000000" w:themeColor="text1"/>
                        </w:rPr>
                      </w:pPr>
                      <w:r w:rsidRPr="00AF1840">
                        <w:rPr>
                          <w:rFonts w:cstheme="minorHAnsi"/>
                          <w:color w:val="000000" w:themeColor="text1"/>
                        </w:rPr>
                        <w:t>Children’s progress through the curriculum</w:t>
                      </w:r>
                      <w:r>
                        <w:rPr>
                          <w:rFonts w:cstheme="minorHAnsi"/>
                          <w:color w:val="000000" w:themeColor="text1"/>
                        </w:rPr>
                        <w:t xml:space="preserve"> towards a milestone</w:t>
                      </w:r>
                      <w:r w:rsidRPr="00AF1840">
                        <w:rPr>
                          <w:rFonts w:cstheme="minorHAnsi"/>
                          <w:color w:val="000000" w:themeColor="text1"/>
                        </w:rPr>
                        <w:t xml:space="preserve"> (curriculum-related expectations) </w:t>
                      </w:r>
                      <w:proofErr w:type="gramStart"/>
                      <w:r w:rsidRPr="00AF1840">
                        <w:rPr>
                          <w:rFonts w:cstheme="minorHAnsi"/>
                          <w:color w:val="000000" w:themeColor="text1"/>
                        </w:rPr>
                        <w:t>is monitored and supported as an ongoing, live process</w:t>
                      </w:r>
                      <w:proofErr w:type="gramEnd"/>
                      <w:r w:rsidRPr="00AF1840">
                        <w:rPr>
                          <w:rFonts w:cstheme="minorHAnsi"/>
                          <w:color w:val="000000" w:themeColor="text1"/>
                        </w:rPr>
                        <w:t xml:space="preserve">. </w:t>
                      </w:r>
                      <w:r w:rsidR="00630E1C">
                        <w:rPr>
                          <w:rStyle w:val="Strong"/>
                          <w:rFonts w:cstheme="minorHAnsi"/>
                          <w:color w:val="000000" w:themeColor="text1"/>
                        </w:rPr>
                        <w:t xml:space="preserve">Curriculum-related </w:t>
                      </w:r>
                      <w:r w:rsidR="00630E1C">
                        <w:rPr>
                          <w:rStyle w:val="Strong"/>
                          <w:rFonts w:cstheme="minorHAnsi"/>
                          <w:color w:val="000000" w:themeColor="text1"/>
                        </w:rPr>
                        <w:t>expectation</w:t>
                      </w:r>
                      <w:r w:rsidR="005F0251">
                        <w:rPr>
                          <w:rStyle w:val="Strong"/>
                          <w:rFonts w:cstheme="minorHAnsi"/>
                          <w:color w:val="000000" w:themeColor="text1"/>
                        </w:rPr>
                        <w:t>s</w:t>
                      </w:r>
                      <w:bookmarkStart w:id="1" w:name="_GoBack"/>
                      <w:bookmarkEnd w:id="1"/>
                      <w:r w:rsidRPr="00AF1840">
                        <w:rPr>
                          <w:rFonts w:cstheme="minorHAnsi"/>
                          <w:color w:val="000000" w:themeColor="text1"/>
                        </w:rPr>
                        <w:t xml:space="preserve"> helps us to specify, teach and assess the knowledge we expect children to acquire.  We expect children to have met these expectations because they </w:t>
                      </w:r>
                      <w:proofErr w:type="gramStart"/>
                      <w:r w:rsidRPr="00AF1840">
                        <w:rPr>
                          <w:rFonts w:cstheme="minorHAnsi"/>
                          <w:color w:val="000000" w:themeColor="text1"/>
                        </w:rPr>
                        <w:t>are directly connected</w:t>
                      </w:r>
                      <w:proofErr w:type="gramEnd"/>
                      <w:r w:rsidRPr="00AF1840">
                        <w:rPr>
                          <w:rFonts w:cstheme="minorHAnsi"/>
                          <w:color w:val="000000" w:themeColor="text1"/>
                        </w:rPr>
                        <w:t xml:space="preserve"> to what has been taught. Opportunities for deeper thinking and application of skills and knowledge to new contexts are an integral part of the curriculum. At the end of the year a judgement </w:t>
                      </w:r>
                      <w:proofErr w:type="gramStart"/>
                      <w:r w:rsidRPr="00AF1840">
                        <w:rPr>
                          <w:rFonts w:cstheme="minorHAnsi"/>
                          <w:color w:val="000000" w:themeColor="text1"/>
                        </w:rPr>
                        <w:t>can be made</w:t>
                      </w:r>
                      <w:proofErr w:type="gramEnd"/>
                      <w:r w:rsidRPr="00AF1840">
                        <w:rPr>
                          <w:rFonts w:cstheme="minorHAnsi"/>
                          <w:color w:val="000000" w:themeColor="text1"/>
                        </w:rPr>
                        <w:t xml:space="preserve"> as to whether or not the child has met the curriculum related expectations in each subject and this is reported to parents via the end of year report.</w:t>
                      </w:r>
                    </w:p>
                  </w:txbxContent>
                </v:textbox>
              </v:shape>
            </w:pict>
          </mc:Fallback>
        </mc:AlternateContent>
      </w:r>
      <w:r w:rsidR="00AF1840">
        <w:rPr>
          <w:noProof/>
          <w:lang w:eastAsia="en-GB"/>
        </w:rPr>
        <mc:AlternateContent>
          <mc:Choice Requires="wps">
            <w:drawing>
              <wp:anchor distT="0" distB="0" distL="114300" distR="114300" simplePos="0" relativeHeight="251661312" behindDoc="0" locked="0" layoutInCell="1" allowOverlap="1" wp14:anchorId="465540F8" wp14:editId="4FAA5684">
                <wp:simplePos x="0" y="0"/>
                <wp:positionH relativeFrom="column">
                  <wp:posOffset>2476500</wp:posOffset>
                </wp:positionH>
                <wp:positionV relativeFrom="paragraph">
                  <wp:posOffset>-556260</wp:posOffset>
                </wp:positionV>
                <wp:extent cx="6736080" cy="3619500"/>
                <wp:effectExtent l="0" t="0" r="26670" b="19050"/>
                <wp:wrapNone/>
                <wp:docPr id="5" name="Flowchart: Process 5"/>
                <wp:cNvGraphicFramePr/>
                <a:graphic xmlns:a="http://schemas.openxmlformats.org/drawingml/2006/main">
                  <a:graphicData uri="http://schemas.microsoft.com/office/word/2010/wordprocessingShape">
                    <wps:wsp>
                      <wps:cNvSpPr/>
                      <wps:spPr>
                        <a:xfrm>
                          <a:off x="0" y="0"/>
                          <a:ext cx="6736080" cy="3619500"/>
                        </a:xfrm>
                        <a:prstGeom prst="flowChartProcess">
                          <a:avLst/>
                        </a:prstGeom>
                        <a:solidFill>
                          <a:schemeClr val="accent1">
                            <a:lumMod val="40000"/>
                            <a:lumOff val="60000"/>
                          </a:schemeClr>
                        </a:solidFill>
                      </wps:spPr>
                      <wps:style>
                        <a:lnRef idx="2">
                          <a:schemeClr val="accent5"/>
                        </a:lnRef>
                        <a:fillRef idx="1">
                          <a:schemeClr val="lt1"/>
                        </a:fillRef>
                        <a:effectRef idx="0">
                          <a:schemeClr val="accent5"/>
                        </a:effectRef>
                        <a:fontRef idx="minor">
                          <a:schemeClr val="dk1"/>
                        </a:fontRef>
                      </wps:style>
                      <wps:txbx>
                        <w:txbxContent>
                          <w:p w:rsidR="00AE3928" w:rsidRPr="00AE65E0" w:rsidRDefault="00AE3928" w:rsidP="00016C81">
                            <w:pPr>
                              <w:rPr>
                                <w:rFonts w:cstheme="minorHAnsi"/>
                                <w:color w:val="000000"/>
                                <w:sz w:val="24"/>
                                <w:szCs w:val="24"/>
                              </w:rPr>
                            </w:pPr>
                            <w:r w:rsidRPr="00AE65E0">
                              <w:rPr>
                                <w:rFonts w:cstheme="minorHAnsi"/>
                                <w:noProof/>
                                <w:sz w:val="24"/>
                                <w:szCs w:val="24"/>
                                <w:lang w:eastAsia="en-GB"/>
                              </w:rPr>
                              <w:drawing>
                                <wp:inline distT="0" distB="0" distL="0" distR="0" wp14:anchorId="06065319" wp14:editId="3BAE8C5F">
                                  <wp:extent cx="6957060" cy="2665358"/>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07624" cy="2684730"/>
                                          </a:xfrm>
                                          <a:prstGeom prst="rect">
                                            <a:avLst/>
                                          </a:prstGeom>
                                        </pic:spPr>
                                      </pic:pic>
                                    </a:graphicData>
                                  </a:graphic>
                                </wp:inline>
                              </w:drawing>
                            </w:r>
                          </w:p>
                          <w:p w:rsidR="00016C81" w:rsidRPr="00AE65E0" w:rsidRDefault="00016C81" w:rsidP="00016C81">
                            <w:pPr>
                              <w:pStyle w:val="NormalWeb"/>
                              <w:spacing w:before="0" w:beforeAutospacing="0" w:after="300" w:afterAutospacing="0"/>
                              <w:rPr>
                                <w:rFonts w:asciiTheme="minorHAnsi" w:hAnsiTheme="minorHAnsi" w:cstheme="minorHAnsi"/>
                                <w:color w:val="000000"/>
                                <w:sz w:val="22"/>
                                <w:szCs w:val="22"/>
                              </w:rPr>
                            </w:pPr>
                            <w:r w:rsidRPr="00AE65E0">
                              <w:rPr>
                                <w:rFonts w:asciiTheme="minorHAnsi" w:hAnsiTheme="minorHAnsi" w:cstheme="minorHAnsi"/>
                                <w:color w:val="000000"/>
                                <w:sz w:val="22"/>
                                <w:szCs w:val="22"/>
                              </w:rPr>
                              <w:t xml:space="preserve">Keep an especially careful eye on children that failed to answer questions correctly in previous assessments. This should not mean that we give such children a less challenging route though curriculum, or proceed at a slower pace. </w:t>
                            </w:r>
                            <w:proofErr w:type="gramStart"/>
                            <w:r w:rsidRPr="00AE65E0">
                              <w:rPr>
                                <w:rFonts w:asciiTheme="minorHAnsi" w:hAnsiTheme="minorHAnsi" w:cstheme="minorHAnsi"/>
                                <w:color w:val="000000"/>
                                <w:sz w:val="22"/>
                                <w:szCs w:val="22"/>
                              </w:rPr>
                              <w:t>Instead</w:t>
                            </w:r>
                            <w:proofErr w:type="gramEnd"/>
                            <w:r w:rsidRPr="00AE65E0">
                              <w:rPr>
                                <w:rFonts w:asciiTheme="minorHAnsi" w:hAnsiTheme="minorHAnsi" w:cstheme="minorHAnsi"/>
                                <w:color w:val="000000"/>
                                <w:sz w:val="22"/>
                                <w:szCs w:val="22"/>
                              </w:rPr>
                              <w:t xml:space="preserve"> we should keep scaffolding in place for longer whilst maintaining our high standards that they can master the essential elements of the curriculum.</w:t>
                            </w:r>
                          </w:p>
                          <w:p w:rsidR="00016C81" w:rsidRDefault="00016C81" w:rsidP="00016C81">
                            <w:pPr>
                              <w:pStyle w:val="NormalWeb"/>
                              <w:spacing w:before="0" w:beforeAutospacing="0" w:after="300" w:afterAutospacing="0"/>
                              <w:rPr>
                                <w:rFonts w:ascii="&amp;quot" w:hAnsi="&amp;quot"/>
                                <w:color w:val="000000"/>
                                <w:sz w:val="23"/>
                                <w:szCs w:val="23"/>
                              </w:rPr>
                            </w:pPr>
                          </w:p>
                          <w:p w:rsidR="00016C81" w:rsidRDefault="00016C81" w:rsidP="00016C81">
                            <w:pPr>
                              <w:pStyle w:val="NormalWeb"/>
                              <w:spacing w:before="0" w:beforeAutospacing="0" w:after="300" w:afterAutospacing="0"/>
                              <w:rPr>
                                <w:rFonts w:ascii="&amp;quot" w:hAnsi="&amp;quot"/>
                                <w:color w:val="000000"/>
                                <w:sz w:val="23"/>
                                <w:szCs w:val="23"/>
                              </w:rPr>
                            </w:pPr>
                          </w:p>
                          <w:p w:rsidR="00016C81" w:rsidRDefault="00016C81" w:rsidP="00016C81">
                            <w:pPr>
                              <w:pStyle w:val="NormalWeb"/>
                              <w:spacing w:before="0" w:beforeAutospacing="0" w:after="300" w:afterAutospacing="0"/>
                              <w:rPr>
                                <w:rFonts w:ascii="&amp;quot" w:hAnsi="&amp;quot"/>
                                <w:color w:val="000000"/>
                                <w:sz w:val="23"/>
                                <w:szCs w:val="23"/>
                              </w:rPr>
                            </w:pPr>
                          </w:p>
                          <w:p w:rsidR="00016C81" w:rsidRDefault="00016C81" w:rsidP="00016C81">
                            <w:pPr>
                              <w:pStyle w:val="NormalWeb"/>
                              <w:spacing w:before="0" w:beforeAutospacing="0" w:after="300" w:afterAutospacing="0"/>
                              <w:rPr>
                                <w:rFonts w:ascii="&amp;quot" w:hAnsi="&amp;quot"/>
                                <w:color w:val="000000"/>
                                <w:sz w:val="23"/>
                                <w:szCs w:val="23"/>
                              </w:rPr>
                            </w:pPr>
                          </w:p>
                          <w:p w:rsidR="009B24F8" w:rsidRDefault="009B24F8" w:rsidP="009B24F8">
                            <w:pPr>
                              <w:jc w:val="center"/>
                            </w:pPr>
                          </w:p>
                          <w:p w:rsidR="009B24F8" w:rsidRDefault="009B24F8" w:rsidP="009B24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540F8" id="Flowchart: Process 5" o:spid="_x0000_s1029" type="#_x0000_t109" style="position:absolute;margin-left:195pt;margin-top:-43.8pt;width:530.4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" fillcolor="#d6eaaf [1300]" strokecolor="#4eb3cf [3208]" strokeweight="1pt">
                <v:textbox>
                  <w:txbxContent>
                    <w:p w:rsidR="00AE3928" w:rsidRPr="00AE65E0" w:rsidRDefault="00AE3928" w:rsidP="00016C81">
                      <w:pPr>
                        <w:rPr>
                          <w:rFonts w:cstheme="minorHAnsi"/>
                          <w:color w:val="000000"/>
                          <w:sz w:val="24"/>
                          <w:szCs w:val="24"/>
                        </w:rPr>
                      </w:pPr>
                      <w:r w:rsidRPr="00AE65E0">
                        <w:rPr>
                          <w:rFonts w:cstheme="minorHAnsi"/>
                          <w:noProof/>
                          <w:sz w:val="24"/>
                          <w:szCs w:val="24"/>
                          <w:lang w:eastAsia="en-GB"/>
                        </w:rPr>
                        <w:drawing>
                          <wp:inline distT="0" distB="0" distL="0" distR="0" wp14:anchorId="06065319" wp14:editId="3BAE8C5F">
                            <wp:extent cx="6957060" cy="2665358"/>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07624" cy="2684730"/>
                                    </a:xfrm>
                                    <a:prstGeom prst="rect">
                                      <a:avLst/>
                                    </a:prstGeom>
                                  </pic:spPr>
                                </pic:pic>
                              </a:graphicData>
                            </a:graphic>
                          </wp:inline>
                        </w:drawing>
                      </w:r>
                    </w:p>
                    <w:p w:rsidR="00016C81" w:rsidRPr="00AE65E0" w:rsidRDefault="00016C81" w:rsidP="00016C81">
                      <w:pPr>
                        <w:pStyle w:val="NormalWeb"/>
                        <w:spacing w:before="0" w:beforeAutospacing="0" w:after="300" w:afterAutospacing="0"/>
                        <w:rPr>
                          <w:rFonts w:asciiTheme="minorHAnsi" w:hAnsiTheme="minorHAnsi" w:cstheme="minorHAnsi"/>
                          <w:color w:val="000000"/>
                          <w:sz w:val="22"/>
                          <w:szCs w:val="22"/>
                        </w:rPr>
                      </w:pPr>
                      <w:r w:rsidRPr="00AE65E0">
                        <w:rPr>
                          <w:rFonts w:asciiTheme="minorHAnsi" w:hAnsiTheme="minorHAnsi" w:cstheme="minorHAnsi"/>
                          <w:color w:val="000000"/>
                          <w:sz w:val="22"/>
                          <w:szCs w:val="22"/>
                        </w:rPr>
                        <w:t xml:space="preserve">Keep an especially careful eye on children that failed to answer questions correctly in previous assessments. This should not mean that we give such children a less challenging route though curriculum, or proceed at a slower pace. </w:t>
                      </w:r>
                      <w:proofErr w:type="gramStart"/>
                      <w:r w:rsidRPr="00AE65E0">
                        <w:rPr>
                          <w:rFonts w:asciiTheme="minorHAnsi" w:hAnsiTheme="minorHAnsi" w:cstheme="minorHAnsi"/>
                          <w:color w:val="000000"/>
                          <w:sz w:val="22"/>
                          <w:szCs w:val="22"/>
                        </w:rPr>
                        <w:t>Instead</w:t>
                      </w:r>
                      <w:proofErr w:type="gramEnd"/>
                      <w:r w:rsidRPr="00AE65E0">
                        <w:rPr>
                          <w:rFonts w:asciiTheme="minorHAnsi" w:hAnsiTheme="minorHAnsi" w:cstheme="minorHAnsi"/>
                          <w:color w:val="000000"/>
                          <w:sz w:val="22"/>
                          <w:szCs w:val="22"/>
                        </w:rPr>
                        <w:t xml:space="preserve"> we should keep scaffolding in place for longer whilst maintaining our high standards that they can master the essential elements of the curriculum.</w:t>
                      </w:r>
                    </w:p>
                    <w:p w:rsidR="00016C81" w:rsidRDefault="00016C81" w:rsidP="00016C81">
                      <w:pPr>
                        <w:pStyle w:val="NormalWeb"/>
                        <w:spacing w:before="0" w:beforeAutospacing="0" w:after="300" w:afterAutospacing="0"/>
                        <w:rPr>
                          <w:rFonts w:ascii="&amp;quot" w:hAnsi="&amp;quot"/>
                          <w:color w:val="000000"/>
                          <w:sz w:val="23"/>
                          <w:szCs w:val="23"/>
                        </w:rPr>
                      </w:pPr>
                    </w:p>
                    <w:p w:rsidR="00016C81" w:rsidRDefault="00016C81" w:rsidP="00016C81">
                      <w:pPr>
                        <w:pStyle w:val="NormalWeb"/>
                        <w:spacing w:before="0" w:beforeAutospacing="0" w:after="300" w:afterAutospacing="0"/>
                        <w:rPr>
                          <w:rFonts w:ascii="&amp;quot" w:hAnsi="&amp;quot"/>
                          <w:color w:val="000000"/>
                          <w:sz w:val="23"/>
                          <w:szCs w:val="23"/>
                        </w:rPr>
                      </w:pPr>
                    </w:p>
                    <w:p w:rsidR="00016C81" w:rsidRDefault="00016C81" w:rsidP="00016C81">
                      <w:pPr>
                        <w:pStyle w:val="NormalWeb"/>
                        <w:spacing w:before="0" w:beforeAutospacing="0" w:after="300" w:afterAutospacing="0"/>
                        <w:rPr>
                          <w:rFonts w:ascii="&amp;quot" w:hAnsi="&amp;quot"/>
                          <w:color w:val="000000"/>
                          <w:sz w:val="23"/>
                          <w:szCs w:val="23"/>
                        </w:rPr>
                      </w:pPr>
                    </w:p>
                    <w:p w:rsidR="00016C81" w:rsidRDefault="00016C81" w:rsidP="00016C81">
                      <w:pPr>
                        <w:pStyle w:val="NormalWeb"/>
                        <w:spacing w:before="0" w:beforeAutospacing="0" w:after="300" w:afterAutospacing="0"/>
                        <w:rPr>
                          <w:rFonts w:ascii="&amp;quot" w:hAnsi="&amp;quot"/>
                          <w:color w:val="000000"/>
                          <w:sz w:val="23"/>
                          <w:szCs w:val="23"/>
                        </w:rPr>
                      </w:pPr>
                    </w:p>
                    <w:p w:rsidR="009B24F8" w:rsidRDefault="009B24F8" w:rsidP="009B24F8">
                      <w:pPr>
                        <w:jc w:val="center"/>
                      </w:pPr>
                    </w:p>
                    <w:p w:rsidR="009B24F8" w:rsidRDefault="009B24F8" w:rsidP="009B24F8">
                      <w:pPr>
                        <w:jc w:val="center"/>
                      </w:pPr>
                    </w:p>
                  </w:txbxContent>
                </v:textbox>
              </v:shape>
            </w:pict>
          </mc:Fallback>
        </mc:AlternateContent>
      </w:r>
      <w:r w:rsidR="009B24F8" w:rsidRPr="00F14FB2">
        <w:t xml:space="preserve"> </w:t>
      </w:r>
    </w:p>
    <w:sectPr w:rsidR="004E22A3" w:rsidSect="00AE3928">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069" w:rsidRDefault="00910069" w:rsidP="00910069">
      <w:pPr>
        <w:spacing w:after="0" w:line="240" w:lineRule="auto"/>
      </w:pPr>
      <w:r>
        <w:separator/>
      </w:r>
    </w:p>
  </w:endnote>
  <w:endnote w:type="continuationSeparator" w:id="0">
    <w:p w:rsidR="00910069" w:rsidRDefault="00910069" w:rsidP="0091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399962"/>
      <w:docPartObj>
        <w:docPartGallery w:val="Page Numbers (Bottom of Page)"/>
        <w:docPartUnique/>
      </w:docPartObj>
    </w:sdtPr>
    <w:sdtEndPr>
      <w:rPr>
        <w:noProof/>
      </w:rPr>
    </w:sdtEndPr>
    <w:sdtContent>
      <w:p w:rsidR="00910069" w:rsidRDefault="00910069">
        <w:pPr>
          <w:pStyle w:val="Footer"/>
        </w:pPr>
        <w:r>
          <w:t>3</w:t>
        </w:r>
      </w:p>
    </w:sdtContent>
  </w:sdt>
  <w:p w:rsidR="00910069" w:rsidRDefault="009100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069" w:rsidRDefault="00910069" w:rsidP="00910069">
      <w:pPr>
        <w:spacing w:after="0" w:line="240" w:lineRule="auto"/>
      </w:pPr>
      <w:r>
        <w:separator/>
      </w:r>
    </w:p>
  </w:footnote>
  <w:footnote w:type="continuationSeparator" w:id="0">
    <w:p w:rsidR="00910069" w:rsidRDefault="00910069" w:rsidP="009100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0C"/>
    <w:rsid w:val="00013E8F"/>
    <w:rsid w:val="00016C81"/>
    <w:rsid w:val="00220A75"/>
    <w:rsid w:val="002A5BC0"/>
    <w:rsid w:val="00466ED0"/>
    <w:rsid w:val="004E22A3"/>
    <w:rsid w:val="005406A4"/>
    <w:rsid w:val="005F0251"/>
    <w:rsid w:val="00630E1C"/>
    <w:rsid w:val="00677DEB"/>
    <w:rsid w:val="008A3A94"/>
    <w:rsid w:val="00910069"/>
    <w:rsid w:val="009B24F8"/>
    <w:rsid w:val="00A54A0C"/>
    <w:rsid w:val="00AE3928"/>
    <w:rsid w:val="00AE65E0"/>
    <w:rsid w:val="00AF1840"/>
    <w:rsid w:val="00C03EE3"/>
    <w:rsid w:val="00F14FB2"/>
    <w:rsid w:val="00F76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F17F"/>
  <w15:chartTrackingRefBased/>
  <w15:docId w15:val="{F92DA1D4-0048-4DED-9AD8-71F5FC818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6C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1840"/>
    <w:rPr>
      <w:b/>
      <w:bCs/>
    </w:rPr>
  </w:style>
  <w:style w:type="paragraph" w:styleId="Header">
    <w:name w:val="header"/>
    <w:basedOn w:val="Normal"/>
    <w:link w:val="HeaderChar"/>
    <w:uiPriority w:val="99"/>
    <w:unhideWhenUsed/>
    <w:rsid w:val="0091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069"/>
  </w:style>
  <w:style w:type="paragraph" w:styleId="Footer">
    <w:name w:val="footer"/>
    <w:basedOn w:val="Normal"/>
    <w:link w:val="FooterChar"/>
    <w:uiPriority w:val="99"/>
    <w:unhideWhenUsed/>
    <w:rsid w:val="0091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13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E6E"/>
    <w:rsid w:val="00E32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C70C28041140D0973140AD5A36720E">
    <w:name w:val="86C70C28041140D0973140AD5A36720E"/>
    <w:rsid w:val="00E32E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Pendragon Primary School</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Smart</dc:creator>
  <cp:keywords/>
  <dc:description/>
  <cp:lastModifiedBy>Corinne Smart</cp:lastModifiedBy>
  <cp:revision>7</cp:revision>
  <dcterms:created xsi:type="dcterms:W3CDTF">2021-07-11T09:53:00Z</dcterms:created>
  <dcterms:modified xsi:type="dcterms:W3CDTF">2021-08-10T15:38:00Z</dcterms:modified>
</cp:coreProperties>
</file>